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C2F005E"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394E74">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002DF17F" w:rsidR="00A37F3F" w:rsidRDefault="000A3F3B">
      <w:pPr>
        <w:pStyle w:val="Nadpis8"/>
      </w:pPr>
      <w:proofErr w:type="spellStart"/>
      <w:r w:rsidRPr="000A3F3B">
        <w:t>Videogastroskop</w:t>
      </w:r>
      <w:proofErr w:type="spellEnd"/>
      <w:r w:rsidRPr="000A3F3B">
        <w:t xml:space="preserve"> do Chrudimské nemocnice</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1516EA29" w14:textId="4C4DB330" w:rsidR="00A37F3F" w:rsidRDefault="0006204C">
      <w:pPr>
        <w:pStyle w:val="Nadpis2"/>
        <w:rPr>
          <w:sz w:val="28"/>
          <w:szCs w:val="28"/>
        </w:rPr>
      </w:pPr>
      <w:r>
        <w:rPr>
          <w:sz w:val="28"/>
          <w:szCs w:val="28"/>
        </w:rPr>
        <w:t>Technické parametry</w:t>
      </w:r>
    </w:p>
    <w:p w14:paraId="07C876F2" w14:textId="77777777" w:rsidR="00FC0623" w:rsidRPr="00FC0623" w:rsidRDefault="00FC0623" w:rsidP="00FC0623">
      <w:pPr>
        <w:rPr>
          <w:lang w:eastAsia="en-US"/>
        </w:rPr>
      </w:pPr>
    </w:p>
    <w:tbl>
      <w:tblPr>
        <w:tblStyle w:val="Mkatabulky"/>
        <w:tblW w:w="9633" w:type="dxa"/>
        <w:tblInd w:w="-5" w:type="dxa"/>
        <w:tblLook w:val="04A0" w:firstRow="1" w:lastRow="0" w:firstColumn="1" w:lastColumn="0" w:noHBand="0" w:noVBand="1"/>
      </w:tblPr>
      <w:tblGrid>
        <w:gridCol w:w="4255"/>
        <w:gridCol w:w="1762"/>
        <w:gridCol w:w="3616"/>
      </w:tblGrid>
      <w:tr w:rsidR="000A3F3B" w:rsidRPr="000A3F3B" w14:paraId="1BF8771C" w14:textId="77777777" w:rsidTr="008B3111">
        <w:trPr>
          <w:cantSplit/>
          <w:trHeight w:val="387"/>
        </w:trPr>
        <w:tc>
          <w:tcPr>
            <w:tcW w:w="4255" w:type="dxa"/>
            <w:shd w:val="clear" w:color="auto" w:fill="BDD6EE" w:themeFill="accent1" w:themeFillTint="66"/>
            <w:vAlign w:val="center"/>
          </w:tcPr>
          <w:p w14:paraId="110FCBEB" w14:textId="77777777" w:rsidR="000A3F3B" w:rsidRPr="000A3F3B" w:rsidRDefault="000A3F3B" w:rsidP="000A3F3B">
            <w:pPr>
              <w:rPr>
                <w:rFonts w:asciiTheme="minorHAnsi" w:hAnsiTheme="minorHAnsi"/>
                <w:b/>
                <w:sz w:val="28"/>
                <w:szCs w:val="28"/>
              </w:rPr>
            </w:pPr>
            <w:r w:rsidRPr="000A3F3B">
              <w:rPr>
                <w:rFonts w:asciiTheme="minorHAnsi" w:hAnsiTheme="minorHAnsi"/>
                <w:b/>
                <w:sz w:val="28"/>
                <w:szCs w:val="28"/>
              </w:rPr>
              <w:t>Položka ve</w:t>
            </w:r>
            <w:r w:rsidRPr="000A3F3B">
              <w:rPr>
                <w:rFonts w:asciiTheme="minorHAnsi" w:hAnsiTheme="minorHAnsi"/>
                <w:b/>
                <w:bCs/>
                <w:sz w:val="28"/>
                <w:szCs w:val="28"/>
              </w:rPr>
              <w:t xml:space="preserve">řejné </w:t>
            </w:r>
            <w:r w:rsidRPr="000A3F3B">
              <w:rPr>
                <w:rFonts w:asciiTheme="minorHAnsi" w:hAnsiTheme="minorHAnsi"/>
                <w:b/>
                <w:sz w:val="28"/>
                <w:szCs w:val="28"/>
              </w:rPr>
              <w:t>zakázky</w:t>
            </w:r>
          </w:p>
        </w:tc>
        <w:tc>
          <w:tcPr>
            <w:tcW w:w="5378" w:type="dxa"/>
            <w:gridSpan w:val="2"/>
            <w:shd w:val="clear" w:color="auto" w:fill="BDD6EE" w:themeFill="accent1" w:themeFillTint="66"/>
            <w:vAlign w:val="center"/>
          </w:tcPr>
          <w:p w14:paraId="260EAC65" w14:textId="6C81244D" w:rsidR="000A3F3B" w:rsidRPr="000A3F3B" w:rsidRDefault="000A3F3B" w:rsidP="000A3F3B">
            <w:pPr>
              <w:rPr>
                <w:rFonts w:asciiTheme="minorHAnsi" w:hAnsiTheme="minorHAnsi"/>
                <w:b/>
                <w:bCs/>
                <w:sz w:val="28"/>
                <w:szCs w:val="28"/>
              </w:rPr>
            </w:pPr>
            <w:proofErr w:type="spellStart"/>
            <w:proofErr w:type="gramStart"/>
            <w:r w:rsidRPr="000A3F3B">
              <w:rPr>
                <w:rFonts w:asciiTheme="minorHAnsi" w:hAnsiTheme="minorHAnsi"/>
                <w:b/>
                <w:sz w:val="28"/>
                <w:szCs w:val="28"/>
              </w:rPr>
              <w:t>Videogastroskop</w:t>
            </w:r>
            <w:proofErr w:type="spellEnd"/>
            <w:r w:rsidRPr="000A3F3B">
              <w:rPr>
                <w:rFonts w:asciiTheme="minorHAnsi" w:hAnsiTheme="minorHAnsi"/>
                <w:b/>
                <w:sz w:val="28"/>
                <w:szCs w:val="28"/>
              </w:rPr>
              <w:t xml:space="preserve"> </w:t>
            </w:r>
            <w:r>
              <w:rPr>
                <w:rFonts w:asciiTheme="minorHAnsi" w:hAnsiTheme="minorHAnsi"/>
                <w:b/>
                <w:sz w:val="28"/>
                <w:szCs w:val="28"/>
              </w:rPr>
              <w:t xml:space="preserve">- </w:t>
            </w:r>
            <w:r w:rsidRPr="000A3F3B">
              <w:rPr>
                <w:rFonts w:asciiTheme="minorHAnsi" w:hAnsiTheme="minorHAnsi"/>
                <w:b/>
                <w:sz w:val="28"/>
                <w:szCs w:val="28"/>
              </w:rPr>
              <w:t>1ks</w:t>
            </w:r>
            <w:proofErr w:type="gramEnd"/>
          </w:p>
        </w:tc>
      </w:tr>
      <w:tr w:rsidR="000A3F3B" w:rsidRPr="000A3F3B" w14:paraId="05BD71B9" w14:textId="77777777" w:rsidTr="008B3111">
        <w:trPr>
          <w:cantSplit/>
        </w:trPr>
        <w:tc>
          <w:tcPr>
            <w:tcW w:w="4255" w:type="dxa"/>
            <w:shd w:val="clear" w:color="auto" w:fill="F7CAAC" w:themeFill="accent2" w:themeFillTint="66"/>
          </w:tcPr>
          <w:p w14:paraId="25FE2D8A" w14:textId="77777777" w:rsidR="000A3F3B" w:rsidRPr="000A3F3B" w:rsidRDefault="000A3F3B" w:rsidP="000A3F3B">
            <w:pPr>
              <w:keepNext/>
              <w:outlineLvl w:val="5"/>
              <w:rPr>
                <w:rFonts w:asciiTheme="minorHAnsi" w:hAnsiTheme="minorHAnsi"/>
                <w:b/>
                <w:sz w:val="22"/>
              </w:rPr>
            </w:pPr>
            <w:r w:rsidRPr="000A3F3B">
              <w:rPr>
                <w:rFonts w:ascii="Calibri" w:hAnsi="Calibri"/>
                <w:b/>
                <w:sz w:val="22"/>
              </w:rPr>
              <w:t>Závazné charakteristiky a požadavky</w:t>
            </w:r>
          </w:p>
        </w:tc>
        <w:tc>
          <w:tcPr>
            <w:tcW w:w="1762" w:type="dxa"/>
            <w:shd w:val="clear" w:color="auto" w:fill="F7CAAC" w:themeFill="accent2" w:themeFillTint="66"/>
          </w:tcPr>
          <w:p w14:paraId="2325BBBC" w14:textId="77777777" w:rsidR="000A3F3B" w:rsidRPr="000A3F3B" w:rsidRDefault="000A3F3B" w:rsidP="000A3F3B">
            <w:pPr>
              <w:rPr>
                <w:rFonts w:asciiTheme="minorHAnsi" w:hAnsiTheme="minorHAnsi"/>
                <w:b/>
                <w:sz w:val="22"/>
              </w:rPr>
            </w:pPr>
            <w:r w:rsidRPr="000A3F3B">
              <w:rPr>
                <w:rFonts w:asciiTheme="minorHAnsi" w:hAnsiTheme="minorHAnsi"/>
                <w:b/>
                <w:sz w:val="22"/>
              </w:rPr>
              <w:t>Splnění požadavku ANO/NE</w:t>
            </w:r>
          </w:p>
        </w:tc>
        <w:tc>
          <w:tcPr>
            <w:tcW w:w="3616" w:type="dxa"/>
            <w:shd w:val="clear" w:color="auto" w:fill="F7CAAC" w:themeFill="accent2" w:themeFillTint="66"/>
          </w:tcPr>
          <w:p w14:paraId="799FE267" w14:textId="77777777" w:rsidR="000A3F3B" w:rsidRPr="000A3F3B" w:rsidRDefault="000A3F3B" w:rsidP="000A3F3B">
            <w:pPr>
              <w:rPr>
                <w:rFonts w:asciiTheme="minorHAnsi" w:hAnsiTheme="minorHAnsi"/>
                <w:b/>
                <w:sz w:val="22"/>
              </w:rPr>
            </w:pPr>
            <w:r w:rsidRPr="000A3F3B">
              <w:rPr>
                <w:rFonts w:asciiTheme="minorHAnsi" w:hAnsiTheme="minorHAnsi"/>
                <w:b/>
                <w:sz w:val="22"/>
              </w:rPr>
              <w:t>Popis specifikace nabízeného plnění, ze kterého bude vyplývat splnění požadavků stanovených zadavatelem, možno uvést odkaz na stránku v nabídce.</w:t>
            </w:r>
          </w:p>
        </w:tc>
      </w:tr>
      <w:tr w:rsidR="000A3F3B" w:rsidRPr="000A3F3B" w14:paraId="25230A98" w14:textId="77777777" w:rsidTr="008B3111">
        <w:trPr>
          <w:cantSplit/>
        </w:trPr>
        <w:tc>
          <w:tcPr>
            <w:tcW w:w="9633" w:type="dxa"/>
            <w:gridSpan w:val="3"/>
            <w:shd w:val="clear" w:color="auto" w:fill="BDD6EE" w:themeFill="accent1" w:themeFillTint="66"/>
          </w:tcPr>
          <w:p w14:paraId="4FC073B0" w14:textId="77777777" w:rsidR="000A3F3B" w:rsidRPr="000A3F3B" w:rsidRDefault="000A3F3B" w:rsidP="000A3F3B">
            <w:pPr>
              <w:rPr>
                <w:rFonts w:cs="Arial"/>
                <w:b/>
                <w:bCs/>
                <w:szCs w:val="20"/>
              </w:rPr>
            </w:pPr>
            <w:r w:rsidRPr="000A3F3B">
              <w:rPr>
                <w:rFonts w:cs="Arial"/>
                <w:b/>
                <w:bCs/>
                <w:szCs w:val="20"/>
              </w:rPr>
              <w:t xml:space="preserve">Charakteristika mobilního detektoru pro skiagrafický přístroj </w:t>
            </w:r>
          </w:p>
        </w:tc>
      </w:tr>
      <w:tr w:rsidR="000A3F3B" w:rsidRPr="000A3F3B" w14:paraId="0FE63781" w14:textId="77777777" w:rsidTr="005F18E9">
        <w:trPr>
          <w:cantSplit/>
        </w:trPr>
        <w:tc>
          <w:tcPr>
            <w:tcW w:w="4255" w:type="dxa"/>
            <w:vAlign w:val="center"/>
          </w:tcPr>
          <w:p w14:paraId="4C5A3306" w14:textId="77777777" w:rsidR="000A3F3B" w:rsidRPr="000A3F3B" w:rsidRDefault="000A3F3B" w:rsidP="000A3F3B">
            <w:r w:rsidRPr="000A3F3B">
              <w:t>Endoskop je plně funkční a medicínsky použitelné s video procesorem CV-190 a zdrojem světla CLV-190.</w:t>
            </w:r>
          </w:p>
        </w:tc>
        <w:tc>
          <w:tcPr>
            <w:tcW w:w="1762" w:type="dxa"/>
            <w:vAlign w:val="center"/>
          </w:tcPr>
          <w:p w14:paraId="3B6443CC"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vAlign w:val="center"/>
          </w:tcPr>
          <w:p w14:paraId="1089C20D"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276EC118" w14:textId="77777777" w:rsidTr="005F18E9">
        <w:trPr>
          <w:cantSplit/>
        </w:trPr>
        <w:tc>
          <w:tcPr>
            <w:tcW w:w="4255" w:type="dxa"/>
            <w:vAlign w:val="center"/>
          </w:tcPr>
          <w:p w14:paraId="0DEC0DFB" w14:textId="77777777" w:rsidR="000A3F3B" w:rsidRPr="000A3F3B" w:rsidRDefault="000A3F3B" w:rsidP="000A3F3B">
            <w:pPr>
              <w:rPr>
                <w:rFonts w:cs="Arial"/>
                <w:szCs w:val="20"/>
              </w:rPr>
            </w:pPr>
            <w:r w:rsidRPr="000A3F3B">
              <w:t>Pro diagnostiku a terapii je vybaven přídavným oplachovým kanálem pro použití v horní části GIT pro oplach sliznice, zvláště při EMR a krvácení varixů</w:t>
            </w:r>
          </w:p>
        </w:tc>
        <w:tc>
          <w:tcPr>
            <w:tcW w:w="1762" w:type="dxa"/>
            <w:vAlign w:val="center"/>
          </w:tcPr>
          <w:p w14:paraId="33E11FEA"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vAlign w:val="center"/>
          </w:tcPr>
          <w:p w14:paraId="5E9223A8"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108637A0" w14:textId="77777777" w:rsidTr="005F18E9">
        <w:trPr>
          <w:cantSplit/>
        </w:trPr>
        <w:tc>
          <w:tcPr>
            <w:tcW w:w="4255" w:type="dxa"/>
            <w:vAlign w:val="center"/>
          </w:tcPr>
          <w:p w14:paraId="5EF2801F" w14:textId="77777777" w:rsidR="000A3F3B" w:rsidRPr="000A3F3B" w:rsidRDefault="000A3F3B" w:rsidP="000A3F3B">
            <w:pPr>
              <w:rPr>
                <w:rFonts w:cs="Arial"/>
                <w:szCs w:val="20"/>
              </w:rPr>
            </w:pPr>
            <w:r w:rsidRPr="000A3F3B">
              <w:t xml:space="preserve">Zobrazovací systém – barevný CCD čip s vysokým rozlišením ve formátu HDTV </w:t>
            </w:r>
          </w:p>
        </w:tc>
        <w:tc>
          <w:tcPr>
            <w:tcW w:w="1762" w:type="dxa"/>
            <w:vAlign w:val="center"/>
          </w:tcPr>
          <w:p w14:paraId="182A0D44"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vAlign w:val="center"/>
          </w:tcPr>
          <w:p w14:paraId="204BA1AD"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4605EEFA" w14:textId="77777777" w:rsidTr="005F18E9">
        <w:trPr>
          <w:cantSplit/>
        </w:trPr>
        <w:tc>
          <w:tcPr>
            <w:tcW w:w="4255" w:type="dxa"/>
            <w:vAlign w:val="center"/>
          </w:tcPr>
          <w:p w14:paraId="0810BD6F" w14:textId="77777777" w:rsidR="000A3F3B" w:rsidRPr="000A3F3B" w:rsidRDefault="000A3F3B" w:rsidP="000A3F3B">
            <w:pPr>
              <w:rPr>
                <w:rFonts w:cs="Arial"/>
                <w:szCs w:val="20"/>
              </w:rPr>
            </w:pPr>
            <w:r w:rsidRPr="000A3F3B">
              <w:t>Podpora úzkopásmového selektivního barevného zobrazení</w:t>
            </w:r>
          </w:p>
        </w:tc>
        <w:tc>
          <w:tcPr>
            <w:tcW w:w="1762" w:type="dxa"/>
            <w:vAlign w:val="center"/>
          </w:tcPr>
          <w:p w14:paraId="054009AB"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vAlign w:val="center"/>
          </w:tcPr>
          <w:p w14:paraId="04BF9D65"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215B50AA" w14:textId="77777777" w:rsidTr="005F18E9">
        <w:trPr>
          <w:cantSplit/>
        </w:trPr>
        <w:tc>
          <w:tcPr>
            <w:tcW w:w="4255" w:type="dxa"/>
            <w:vAlign w:val="center"/>
          </w:tcPr>
          <w:p w14:paraId="6CADCB01" w14:textId="77777777" w:rsidR="000A3F3B" w:rsidRPr="000A3F3B" w:rsidRDefault="000A3F3B" w:rsidP="000A3F3B">
            <w:pPr>
              <w:rPr>
                <w:rFonts w:cs="Arial"/>
                <w:szCs w:val="20"/>
              </w:rPr>
            </w:pPr>
            <w:r w:rsidRPr="000A3F3B">
              <w:t>Podpora zobrazení zvýraznění prokrvených struktur</w:t>
            </w:r>
          </w:p>
        </w:tc>
        <w:tc>
          <w:tcPr>
            <w:tcW w:w="1762" w:type="dxa"/>
            <w:vAlign w:val="center"/>
          </w:tcPr>
          <w:p w14:paraId="6251CB90"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vAlign w:val="center"/>
          </w:tcPr>
          <w:p w14:paraId="76FB4A38"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52256E4A" w14:textId="77777777" w:rsidTr="005F18E9">
        <w:trPr>
          <w:cantSplit/>
        </w:trPr>
        <w:tc>
          <w:tcPr>
            <w:tcW w:w="4255" w:type="dxa"/>
            <w:vAlign w:val="center"/>
          </w:tcPr>
          <w:p w14:paraId="47324939" w14:textId="77777777" w:rsidR="000A3F3B" w:rsidRPr="000A3F3B" w:rsidRDefault="000A3F3B" w:rsidP="000A3F3B">
            <w:pPr>
              <w:rPr>
                <w:rFonts w:cs="Arial"/>
                <w:szCs w:val="20"/>
              </w:rPr>
            </w:pPr>
            <w:r w:rsidRPr="000A3F3B">
              <w:t>funkce umožňující volbu zaostřovací vzdálenosti – ve dvou polohách, a to aktivováním tlačítka endoskopu, spolu s možností zvětšení endoskopického obrazu pro spolehlivější diagnostiku abnormalit sliznice</w:t>
            </w:r>
          </w:p>
        </w:tc>
        <w:tc>
          <w:tcPr>
            <w:tcW w:w="1762" w:type="dxa"/>
          </w:tcPr>
          <w:p w14:paraId="6F2FE3C6"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1B421B7E"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5C61ADE5" w14:textId="77777777" w:rsidTr="005F18E9">
        <w:trPr>
          <w:cantSplit/>
        </w:trPr>
        <w:tc>
          <w:tcPr>
            <w:tcW w:w="4255" w:type="dxa"/>
            <w:vAlign w:val="center"/>
          </w:tcPr>
          <w:p w14:paraId="0104EB99" w14:textId="77777777" w:rsidR="000A3F3B" w:rsidRPr="000A3F3B" w:rsidRDefault="000A3F3B" w:rsidP="000A3F3B">
            <w:pPr>
              <w:rPr>
                <w:rFonts w:cs="Arial"/>
                <w:b/>
                <w:bCs/>
                <w:szCs w:val="20"/>
              </w:rPr>
            </w:pPr>
            <w:r w:rsidRPr="000A3F3B">
              <w:rPr>
                <w:b/>
                <w:bCs/>
              </w:rPr>
              <w:t>Optický systém</w:t>
            </w:r>
          </w:p>
        </w:tc>
        <w:tc>
          <w:tcPr>
            <w:tcW w:w="1762" w:type="dxa"/>
          </w:tcPr>
          <w:p w14:paraId="34CEF079" w14:textId="77777777" w:rsidR="000A3F3B" w:rsidRPr="000A3F3B" w:rsidRDefault="000A3F3B" w:rsidP="000A3F3B">
            <w:pPr>
              <w:jc w:val="center"/>
              <w:rPr>
                <w:rFonts w:cs="Arial"/>
                <w:color w:val="FF0000"/>
                <w:szCs w:val="20"/>
              </w:rPr>
            </w:pPr>
          </w:p>
        </w:tc>
        <w:tc>
          <w:tcPr>
            <w:tcW w:w="3616" w:type="dxa"/>
          </w:tcPr>
          <w:p w14:paraId="01EC2C07" w14:textId="77777777" w:rsidR="000A3F3B" w:rsidRPr="000A3F3B" w:rsidRDefault="000A3F3B" w:rsidP="000A3F3B">
            <w:pPr>
              <w:jc w:val="center"/>
              <w:rPr>
                <w:rFonts w:cs="Arial"/>
                <w:color w:val="FF0000"/>
                <w:szCs w:val="20"/>
              </w:rPr>
            </w:pPr>
          </w:p>
        </w:tc>
      </w:tr>
      <w:tr w:rsidR="000A3F3B" w:rsidRPr="000A3F3B" w14:paraId="7FC40435" w14:textId="77777777" w:rsidTr="005F18E9">
        <w:trPr>
          <w:cantSplit/>
        </w:trPr>
        <w:tc>
          <w:tcPr>
            <w:tcW w:w="4255" w:type="dxa"/>
            <w:vAlign w:val="center"/>
          </w:tcPr>
          <w:p w14:paraId="2A5905DF" w14:textId="77777777" w:rsidR="000A3F3B" w:rsidRPr="000A3F3B" w:rsidRDefault="000A3F3B" w:rsidP="000A3F3B">
            <w:pPr>
              <w:tabs>
                <w:tab w:val="left" w:pos="2715"/>
              </w:tabs>
              <w:rPr>
                <w:rFonts w:cs="Arial"/>
                <w:b/>
                <w:bCs/>
                <w:szCs w:val="20"/>
              </w:rPr>
            </w:pPr>
            <w:r w:rsidRPr="000A3F3B">
              <w:t>zorné pole minimálně 140°</w:t>
            </w:r>
          </w:p>
        </w:tc>
        <w:tc>
          <w:tcPr>
            <w:tcW w:w="1762" w:type="dxa"/>
          </w:tcPr>
          <w:p w14:paraId="3442FC60"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08D8C9D7"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62D41604" w14:textId="77777777" w:rsidTr="005F18E9">
        <w:trPr>
          <w:cantSplit/>
        </w:trPr>
        <w:tc>
          <w:tcPr>
            <w:tcW w:w="4255" w:type="dxa"/>
            <w:vAlign w:val="center"/>
          </w:tcPr>
          <w:p w14:paraId="1DE273EB" w14:textId="77777777" w:rsidR="000A3F3B" w:rsidRPr="000A3F3B" w:rsidRDefault="000A3F3B" w:rsidP="000A3F3B">
            <w:pPr>
              <w:rPr>
                <w:rFonts w:cs="Arial"/>
                <w:szCs w:val="20"/>
              </w:rPr>
            </w:pPr>
            <w:r w:rsidRPr="000A3F3B">
              <w:t>směr pohledu přímý pohled</w:t>
            </w:r>
          </w:p>
        </w:tc>
        <w:tc>
          <w:tcPr>
            <w:tcW w:w="1762" w:type="dxa"/>
          </w:tcPr>
          <w:p w14:paraId="1385D238"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0FDE6BA3"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3925D909" w14:textId="77777777" w:rsidTr="005F18E9">
        <w:trPr>
          <w:cantSplit/>
        </w:trPr>
        <w:tc>
          <w:tcPr>
            <w:tcW w:w="4255" w:type="dxa"/>
            <w:vAlign w:val="center"/>
          </w:tcPr>
          <w:p w14:paraId="7D5D946E" w14:textId="77777777" w:rsidR="000A3F3B" w:rsidRPr="000A3F3B" w:rsidRDefault="000A3F3B" w:rsidP="000A3F3B">
            <w:pPr>
              <w:spacing w:line="276" w:lineRule="auto"/>
              <w:rPr>
                <w:rFonts w:cs="Arial"/>
                <w:szCs w:val="20"/>
              </w:rPr>
            </w:pPr>
            <w:r w:rsidRPr="000A3F3B">
              <w:lastRenderedPageBreak/>
              <w:t>hloubka ostrosti v min. rozmezí 2–6 mm pro blízký mód a v min rozmezí 5–100 mm pro normální mód</w:t>
            </w:r>
          </w:p>
        </w:tc>
        <w:tc>
          <w:tcPr>
            <w:tcW w:w="1762" w:type="dxa"/>
          </w:tcPr>
          <w:p w14:paraId="0A143F45"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45CBDE8E"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6D2EAD66" w14:textId="77777777" w:rsidTr="005F18E9">
        <w:trPr>
          <w:cantSplit/>
        </w:trPr>
        <w:tc>
          <w:tcPr>
            <w:tcW w:w="4255" w:type="dxa"/>
            <w:vAlign w:val="center"/>
          </w:tcPr>
          <w:p w14:paraId="7C03F3E0" w14:textId="77777777" w:rsidR="000A3F3B" w:rsidRPr="000A3F3B" w:rsidRDefault="000A3F3B" w:rsidP="000A3F3B">
            <w:pPr>
              <w:rPr>
                <w:rFonts w:cs="Arial"/>
                <w:b/>
                <w:bCs/>
                <w:szCs w:val="20"/>
              </w:rPr>
            </w:pPr>
            <w:r w:rsidRPr="000A3F3B">
              <w:rPr>
                <w:b/>
                <w:bCs/>
              </w:rPr>
              <w:t>Zaváděcí tubus</w:t>
            </w:r>
            <w:r w:rsidRPr="000A3F3B" w:rsidDel="00B74217">
              <w:rPr>
                <w:rFonts w:cs="Arial"/>
                <w:b/>
                <w:bCs/>
                <w:szCs w:val="20"/>
              </w:rPr>
              <w:t xml:space="preserve"> </w:t>
            </w:r>
          </w:p>
        </w:tc>
        <w:tc>
          <w:tcPr>
            <w:tcW w:w="1762" w:type="dxa"/>
          </w:tcPr>
          <w:p w14:paraId="3EAFCEC3" w14:textId="77777777" w:rsidR="000A3F3B" w:rsidRPr="000A3F3B" w:rsidRDefault="000A3F3B" w:rsidP="000A3F3B">
            <w:pPr>
              <w:jc w:val="center"/>
              <w:rPr>
                <w:rFonts w:cs="Arial"/>
                <w:color w:val="FF0000"/>
                <w:szCs w:val="20"/>
              </w:rPr>
            </w:pPr>
          </w:p>
        </w:tc>
        <w:tc>
          <w:tcPr>
            <w:tcW w:w="3616" w:type="dxa"/>
          </w:tcPr>
          <w:p w14:paraId="799BE860" w14:textId="77777777" w:rsidR="000A3F3B" w:rsidRPr="000A3F3B" w:rsidRDefault="000A3F3B" w:rsidP="000A3F3B">
            <w:pPr>
              <w:jc w:val="center"/>
              <w:rPr>
                <w:rFonts w:cs="Arial"/>
                <w:color w:val="FF0000"/>
                <w:szCs w:val="20"/>
              </w:rPr>
            </w:pPr>
          </w:p>
        </w:tc>
      </w:tr>
      <w:tr w:rsidR="000A3F3B" w:rsidRPr="000A3F3B" w14:paraId="191C24C4" w14:textId="77777777" w:rsidTr="005F18E9">
        <w:trPr>
          <w:cantSplit/>
        </w:trPr>
        <w:tc>
          <w:tcPr>
            <w:tcW w:w="4255" w:type="dxa"/>
            <w:vAlign w:val="center"/>
          </w:tcPr>
          <w:p w14:paraId="32BF0C14" w14:textId="77777777" w:rsidR="000A3F3B" w:rsidRPr="000A3F3B" w:rsidRDefault="000A3F3B" w:rsidP="000A3F3B">
            <w:pPr>
              <w:rPr>
                <w:rFonts w:cs="Arial"/>
                <w:szCs w:val="20"/>
              </w:rPr>
            </w:pPr>
            <w:r w:rsidRPr="000A3F3B">
              <w:t>zevní průměr distálního konce 9,9 mm</w:t>
            </w:r>
          </w:p>
        </w:tc>
        <w:tc>
          <w:tcPr>
            <w:tcW w:w="1762" w:type="dxa"/>
          </w:tcPr>
          <w:p w14:paraId="663F3600"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22079CEE"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632529BC" w14:textId="77777777" w:rsidTr="005F18E9">
        <w:trPr>
          <w:cantSplit/>
        </w:trPr>
        <w:tc>
          <w:tcPr>
            <w:tcW w:w="4255" w:type="dxa"/>
            <w:vAlign w:val="center"/>
          </w:tcPr>
          <w:p w14:paraId="67BB1F8F" w14:textId="77777777" w:rsidR="000A3F3B" w:rsidRPr="000A3F3B" w:rsidRDefault="000A3F3B" w:rsidP="000A3F3B">
            <w:pPr>
              <w:rPr>
                <w:rFonts w:cs="Arial"/>
                <w:szCs w:val="20"/>
              </w:rPr>
            </w:pPr>
            <w:r w:rsidRPr="000A3F3B">
              <w:t>zevní průměr tubusu 9,9 mm</w:t>
            </w:r>
          </w:p>
        </w:tc>
        <w:tc>
          <w:tcPr>
            <w:tcW w:w="1762" w:type="dxa"/>
          </w:tcPr>
          <w:p w14:paraId="10B69F2C"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490515E1"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7768E022" w14:textId="77777777" w:rsidTr="005F18E9">
        <w:trPr>
          <w:cantSplit/>
        </w:trPr>
        <w:tc>
          <w:tcPr>
            <w:tcW w:w="4255" w:type="dxa"/>
            <w:vAlign w:val="center"/>
          </w:tcPr>
          <w:p w14:paraId="23BEF8B3" w14:textId="77777777" w:rsidR="000A3F3B" w:rsidRPr="000A3F3B" w:rsidRDefault="000A3F3B" w:rsidP="000A3F3B">
            <w:pPr>
              <w:rPr>
                <w:rFonts w:cs="Arial"/>
                <w:szCs w:val="20"/>
              </w:rPr>
            </w:pPr>
            <w:r w:rsidRPr="000A3F3B">
              <w:t>pracovní délka 1030 mm</w:t>
            </w:r>
          </w:p>
        </w:tc>
        <w:tc>
          <w:tcPr>
            <w:tcW w:w="1762" w:type="dxa"/>
          </w:tcPr>
          <w:p w14:paraId="7057B7FA"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7039E090"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7092F056" w14:textId="77777777" w:rsidTr="005F18E9">
        <w:trPr>
          <w:cantSplit/>
        </w:trPr>
        <w:tc>
          <w:tcPr>
            <w:tcW w:w="4255" w:type="dxa"/>
            <w:vAlign w:val="center"/>
          </w:tcPr>
          <w:p w14:paraId="0D6B60E1" w14:textId="77777777" w:rsidR="000A3F3B" w:rsidRPr="000A3F3B" w:rsidRDefault="000A3F3B" w:rsidP="000A3F3B">
            <w:pPr>
              <w:rPr>
                <w:rFonts w:cs="Arial"/>
                <w:szCs w:val="20"/>
              </w:rPr>
            </w:pPr>
            <w:r w:rsidRPr="000A3F3B">
              <w:t>celková délka 1350 mm</w:t>
            </w:r>
          </w:p>
        </w:tc>
        <w:tc>
          <w:tcPr>
            <w:tcW w:w="1762" w:type="dxa"/>
          </w:tcPr>
          <w:p w14:paraId="6B705A33"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504134C9"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607EB207" w14:textId="77777777" w:rsidTr="005F18E9">
        <w:trPr>
          <w:cantSplit/>
        </w:trPr>
        <w:tc>
          <w:tcPr>
            <w:tcW w:w="4255" w:type="dxa"/>
            <w:vAlign w:val="center"/>
          </w:tcPr>
          <w:p w14:paraId="501B13F8" w14:textId="77777777" w:rsidR="000A3F3B" w:rsidRPr="000A3F3B" w:rsidRDefault="000A3F3B" w:rsidP="000A3F3B">
            <w:pPr>
              <w:rPr>
                <w:rFonts w:cs="Arial"/>
                <w:szCs w:val="20"/>
              </w:rPr>
            </w:pPr>
            <w:r w:rsidRPr="000A3F3B">
              <w:t>Pracovní kanál – vnitřní průměr 2,8 mm</w:t>
            </w:r>
          </w:p>
        </w:tc>
        <w:tc>
          <w:tcPr>
            <w:tcW w:w="1762" w:type="dxa"/>
          </w:tcPr>
          <w:p w14:paraId="39D9ED55"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7872A05B"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490C7EBB" w14:textId="77777777" w:rsidTr="005F18E9">
        <w:trPr>
          <w:cantSplit/>
        </w:trPr>
        <w:tc>
          <w:tcPr>
            <w:tcW w:w="4255" w:type="dxa"/>
            <w:vAlign w:val="center"/>
          </w:tcPr>
          <w:p w14:paraId="778090D4" w14:textId="77777777" w:rsidR="000A3F3B" w:rsidRPr="000A3F3B" w:rsidRDefault="000A3F3B" w:rsidP="000A3F3B">
            <w:pPr>
              <w:rPr>
                <w:rFonts w:cs="Arial"/>
                <w:szCs w:val="20"/>
              </w:rPr>
            </w:pPr>
            <w:r w:rsidRPr="000A3F3B">
              <w:rPr>
                <w:b/>
                <w:bCs/>
              </w:rPr>
              <w:t xml:space="preserve">Ohybová část – rozsah </w:t>
            </w:r>
            <w:proofErr w:type="spellStart"/>
            <w:r w:rsidRPr="000A3F3B">
              <w:rPr>
                <w:b/>
                <w:bCs/>
              </w:rPr>
              <w:t>angulace</w:t>
            </w:r>
            <w:proofErr w:type="spellEnd"/>
          </w:p>
        </w:tc>
        <w:tc>
          <w:tcPr>
            <w:tcW w:w="1762" w:type="dxa"/>
          </w:tcPr>
          <w:p w14:paraId="1A411080" w14:textId="77777777" w:rsidR="000A3F3B" w:rsidRPr="000A3F3B" w:rsidRDefault="000A3F3B" w:rsidP="000A3F3B">
            <w:pPr>
              <w:jc w:val="center"/>
              <w:rPr>
                <w:rFonts w:cs="Arial"/>
                <w:color w:val="FF0000"/>
                <w:szCs w:val="20"/>
              </w:rPr>
            </w:pPr>
          </w:p>
        </w:tc>
        <w:tc>
          <w:tcPr>
            <w:tcW w:w="3616" w:type="dxa"/>
          </w:tcPr>
          <w:p w14:paraId="4D22BF2A" w14:textId="77777777" w:rsidR="000A3F3B" w:rsidRPr="000A3F3B" w:rsidRDefault="000A3F3B" w:rsidP="000A3F3B">
            <w:pPr>
              <w:jc w:val="center"/>
              <w:rPr>
                <w:rFonts w:cs="Arial"/>
                <w:color w:val="FF0000"/>
                <w:szCs w:val="20"/>
              </w:rPr>
            </w:pPr>
          </w:p>
        </w:tc>
      </w:tr>
      <w:tr w:rsidR="000A3F3B" w:rsidRPr="000A3F3B" w14:paraId="796850FB" w14:textId="77777777" w:rsidTr="005F18E9">
        <w:trPr>
          <w:cantSplit/>
        </w:trPr>
        <w:tc>
          <w:tcPr>
            <w:tcW w:w="4255" w:type="dxa"/>
            <w:vAlign w:val="center"/>
          </w:tcPr>
          <w:p w14:paraId="7F66A8EB" w14:textId="77777777" w:rsidR="000A3F3B" w:rsidRPr="000A3F3B" w:rsidRDefault="000A3F3B" w:rsidP="000A3F3B">
            <w:pPr>
              <w:rPr>
                <w:rFonts w:cs="Arial"/>
                <w:szCs w:val="20"/>
              </w:rPr>
            </w:pPr>
            <w:r w:rsidRPr="000A3F3B">
              <w:t>nahoru 210°</w:t>
            </w:r>
          </w:p>
        </w:tc>
        <w:tc>
          <w:tcPr>
            <w:tcW w:w="1762" w:type="dxa"/>
          </w:tcPr>
          <w:p w14:paraId="206B292C"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4A1742BE"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525CA94F" w14:textId="77777777" w:rsidTr="005F18E9">
        <w:trPr>
          <w:cantSplit/>
        </w:trPr>
        <w:tc>
          <w:tcPr>
            <w:tcW w:w="4255" w:type="dxa"/>
            <w:vAlign w:val="center"/>
          </w:tcPr>
          <w:p w14:paraId="31F7A4D8" w14:textId="77777777" w:rsidR="000A3F3B" w:rsidRPr="000A3F3B" w:rsidRDefault="000A3F3B" w:rsidP="000A3F3B">
            <w:pPr>
              <w:rPr>
                <w:rFonts w:cs="Arial"/>
                <w:b/>
                <w:bCs/>
                <w:szCs w:val="20"/>
              </w:rPr>
            </w:pPr>
            <w:r w:rsidRPr="000A3F3B">
              <w:t>dolů 90°</w:t>
            </w:r>
          </w:p>
        </w:tc>
        <w:tc>
          <w:tcPr>
            <w:tcW w:w="1762" w:type="dxa"/>
          </w:tcPr>
          <w:p w14:paraId="047BCF75"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1CD27EF1"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7C5CB272" w14:textId="77777777" w:rsidTr="005F18E9">
        <w:trPr>
          <w:cantSplit/>
        </w:trPr>
        <w:tc>
          <w:tcPr>
            <w:tcW w:w="4255" w:type="dxa"/>
            <w:vAlign w:val="center"/>
          </w:tcPr>
          <w:p w14:paraId="47D819A9" w14:textId="77777777" w:rsidR="000A3F3B" w:rsidRPr="000A3F3B" w:rsidRDefault="000A3F3B" w:rsidP="000A3F3B">
            <w:pPr>
              <w:rPr>
                <w:rFonts w:cs="Arial"/>
                <w:szCs w:val="20"/>
              </w:rPr>
            </w:pPr>
            <w:r w:rsidRPr="000A3F3B">
              <w:t>doprava 100°</w:t>
            </w:r>
          </w:p>
        </w:tc>
        <w:tc>
          <w:tcPr>
            <w:tcW w:w="1762" w:type="dxa"/>
          </w:tcPr>
          <w:p w14:paraId="485D39B1"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3B7B1836"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493A8247" w14:textId="77777777" w:rsidTr="005F18E9">
        <w:trPr>
          <w:cantSplit/>
        </w:trPr>
        <w:tc>
          <w:tcPr>
            <w:tcW w:w="4255" w:type="dxa"/>
            <w:vAlign w:val="center"/>
          </w:tcPr>
          <w:p w14:paraId="0B36AFA9" w14:textId="77777777" w:rsidR="000A3F3B" w:rsidRPr="000A3F3B" w:rsidRDefault="000A3F3B" w:rsidP="000A3F3B">
            <w:pPr>
              <w:rPr>
                <w:rFonts w:cs="Arial"/>
                <w:szCs w:val="20"/>
              </w:rPr>
            </w:pPr>
            <w:r w:rsidRPr="000A3F3B">
              <w:t>doleva 100°</w:t>
            </w:r>
          </w:p>
        </w:tc>
        <w:tc>
          <w:tcPr>
            <w:tcW w:w="1762" w:type="dxa"/>
          </w:tcPr>
          <w:p w14:paraId="4BFD9DC4"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5B9A4AF5"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r w:rsidR="000A3F3B" w:rsidRPr="000A3F3B" w14:paraId="49AE470E" w14:textId="77777777" w:rsidTr="005F18E9">
        <w:trPr>
          <w:cantSplit/>
        </w:trPr>
        <w:tc>
          <w:tcPr>
            <w:tcW w:w="4255" w:type="dxa"/>
            <w:vAlign w:val="center"/>
          </w:tcPr>
          <w:p w14:paraId="64A4BF7F" w14:textId="77777777" w:rsidR="000A3F3B" w:rsidRPr="000A3F3B" w:rsidRDefault="000A3F3B" w:rsidP="000A3F3B">
            <w:pPr>
              <w:rPr>
                <w:rFonts w:cs="Arial"/>
                <w:b/>
                <w:bCs/>
                <w:szCs w:val="20"/>
              </w:rPr>
            </w:pPr>
            <w:r w:rsidRPr="000A3F3B">
              <w:rPr>
                <w:rFonts w:cs="Arial"/>
                <w:b/>
                <w:bCs/>
                <w:szCs w:val="20"/>
              </w:rPr>
              <w:t>Příslušenství</w:t>
            </w:r>
          </w:p>
        </w:tc>
        <w:tc>
          <w:tcPr>
            <w:tcW w:w="1762" w:type="dxa"/>
          </w:tcPr>
          <w:p w14:paraId="1F5365F2" w14:textId="77777777" w:rsidR="000A3F3B" w:rsidRPr="000A3F3B" w:rsidRDefault="000A3F3B" w:rsidP="000A3F3B">
            <w:pPr>
              <w:jc w:val="center"/>
              <w:rPr>
                <w:rFonts w:cs="Arial"/>
                <w:color w:val="FF0000"/>
                <w:szCs w:val="20"/>
              </w:rPr>
            </w:pPr>
          </w:p>
        </w:tc>
        <w:tc>
          <w:tcPr>
            <w:tcW w:w="3616" w:type="dxa"/>
          </w:tcPr>
          <w:p w14:paraId="5D7AC396" w14:textId="77777777" w:rsidR="000A3F3B" w:rsidRPr="000A3F3B" w:rsidRDefault="000A3F3B" w:rsidP="000A3F3B">
            <w:pPr>
              <w:jc w:val="center"/>
              <w:rPr>
                <w:rFonts w:cs="Arial"/>
                <w:color w:val="FF0000"/>
                <w:szCs w:val="20"/>
              </w:rPr>
            </w:pPr>
          </w:p>
        </w:tc>
      </w:tr>
      <w:tr w:rsidR="000A3F3B" w:rsidRPr="000A3F3B" w14:paraId="7C8C289E" w14:textId="77777777" w:rsidTr="005F18E9">
        <w:trPr>
          <w:cantSplit/>
        </w:trPr>
        <w:tc>
          <w:tcPr>
            <w:tcW w:w="4255" w:type="dxa"/>
            <w:vAlign w:val="center"/>
          </w:tcPr>
          <w:p w14:paraId="3DE8BDB3" w14:textId="77777777" w:rsidR="000A3F3B" w:rsidRPr="000A3F3B" w:rsidRDefault="000A3F3B" w:rsidP="000A3F3B">
            <w:pPr>
              <w:rPr>
                <w:rFonts w:cs="Arial"/>
                <w:szCs w:val="20"/>
              </w:rPr>
            </w:pPr>
            <w:r w:rsidRPr="000A3F3B">
              <w:t>S přídavným oplachovým kanálem</w:t>
            </w:r>
          </w:p>
        </w:tc>
        <w:tc>
          <w:tcPr>
            <w:tcW w:w="1762" w:type="dxa"/>
          </w:tcPr>
          <w:p w14:paraId="24C25F29"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c>
          <w:tcPr>
            <w:tcW w:w="3616" w:type="dxa"/>
          </w:tcPr>
          <w:p w14:paraId="4FC96749" w14:textId="77777777" w:rsidR="000A3F3B" w:rsidRPr="000A3F3B" w:rsidRDefault="000A3F3B" w:rsidP="000A3F3B">
            <w:pPr>
              <w:jc w:val="center"/>
              <w:rPr>
                <w:rFonts w:cs="Arial"/>
                <w:color w:val="FF0000"/>
                <w:szCs w:val="20"/>
              </w:rPr>
            </w:pPr>
            <w:r w:rsidRPr="000A3F3B">
              <w:rPr>
                <w:rFonts w:cs="Arial"/>
                <w:color w:val="FF0000"/>
                <w:szCs w:val="20"/>
              </w:rPr>
              <w:t>(doplní dodavatel)</w:t>
            </w:r>
          </w:p>
        </w:tc>
      </w:tr>
    </w:tbl>
    <w:p w14:paraId="3F7D3034" w14:textId="77777777" w:rsidR="009D6FFD" w:rsidRPr="009D6FFD" w:rsidRDefault="009D6FFD" w:rsidP="009D6FFD">
      <w:pPr>
        <w:rPr>
          <w:lang w:eastAsia="en-US"/>
        </w:rPr>
      </w:pPr>
    </w:p>
    <w:p w14:paraId="6BEEF49D" w14:textId="110FE2B6" w:rsidR="00A37F3F" w:rsidRDefault="0006204C" w:rsidP="009D6FFD">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394E74">
        <w:rPr>
          <w:rFonts w:asciiTheme="minorHAnsi" w:hAnsiTheme="minorHAnsi"/>
          <w:sz w:val="22"/>
          <w:szCs w:val="22"/>
        </w:rPr>
        <w:t>10 %</w:t>
      </w:r>
      <w:r>
        <w:rPr>
          <w:rFonts w:asciiTheme="minorHAnsi" w:hAnsiTheme="minorHAnsi"/>
          <w:sz w:val="22"/>
          <w:szCs w:val="22"/>
        </w:rPr>
        <w:t>, mimo číselné parametry uvedené jako min. nebo max.</w:t>
      </w:r>
    </w:p>
    <w:p w14:paraId="6AA04EC0" w14:textId="273905A4" w:rsidR="00AC3878" w:rsidRDefault="00AC3878">
      <w:pPr>
        <w:rPr>
          <w:lang w:eastAsia="en-US"/>
        </w:rPr>
      </w:pPr>
    </w:p>
    <w:p w14:paraId="4255EF25" w14:textId="77777777" w:rsidR="00A37F3F" w:rsidRDefault="00A37F3F" w:rsidP="00164E56">
      <w:pPr>
        <w:spacing w:before="240"/>
      </w:pPr>
    </w:p>
    <w:sectPr w:rsidR="00A37F3F">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574813C2" w:rsidR="00A37F3F" w:rsidRDefault="005F18E9">
        <w:pPr>
          <w:pStyle w:val="Zpat"/>
        </w:pP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163F"/>
    <w:rsid w:val="000532DB"/>
    <w:rsid w:val="0006204C"/>
    <w:rsid w:val="00066C99"/>
    <w:rsid w:val="00083C79"/>
    <w:rsid w:val="0009019E"/>
    <w:rsid w:val="000A3F3B"/>
    <w:rsid w:val="000D3BA2"/>
    <w:rsid w:val="000E25F8"/>
    <w:rsid w:val="000F2062"/>
    <w:rsid w:val="0013186C"/>
    <w:rsid w:val="00164E56"/>
    <w:rsid w:val="00170D56"/>
    <w:rsid w:val="001D6E64"/>
    <w:rsid w:val="002B21BB"/>
    <w:rsid w:val="002D2D28"/>
    <w:rsid w:val="0031117D"/>
    <w:rsid w:val="00351D3F"/>
    <w:rsid w:val="00360148"/>
    <w:rsid w:val="00364D30"/>
    <w:rsid w:val="0039130C"/>
    <w:rsid w:val="00394E74"/>
    <w:rsid w:val="00485944"/>
    <w:rsid w:val="0056450E"/>
    <w:rsid w:val="0057745D"/>
    <w:rsid w:val="005B514A"/>
    <w:rsid w:val="005E62E4"/>
    <w:rsid w:val="005F18E9"/>
    <w:rsid w:val="00602CD2"/>
    <w:rsid w:val="00614038"/>
    <w:rsid w:val="00624DF7"/>
    <w:rsid w:val="006B1136"/>
    <w:rsid w:val="006C2198"/>
    <w:rsid w:val="006C64E3"/>
    <w:rsid w:val="00726965"/>
    <w:rsid w:val="00800062"/>
    <w:rsid w:val="008D7D50"/>
    <w:rsid w:val="00943365"/>
    <w:rsid w:val="009576A5"/>
    <w:rsid w:val="009602D5"/>
    <w:rsid w:val="00967906"/>
    <w:rsid w:val="009C2E80"/>
    <w:rsid w:val="009D6FFD"/>
    <w:rsid w:val="00A37F3F"/>
    <w:rsid w:val="00A601BF"/>
    <w:rsid w:val="00A90AFC"/>
    <w:rsid w:val="00AC3878"/>
    <w:rsid w:val="00AC4ED1"/>
    <w:rsid w:val="00AF49F0"/>
    <w:rsid w:val="00B117E2"/>
    <w:rsid w:val="00B2442F"/>
    <w:rsid w:val="00B628DE"/>
    <w:rsid w:val="00B907FD"/>
    <w:rsid w:val="00BA192E"/>
    <w:rsid w:val="00BE084F"/>
    <w:rsid w:val="00BF5687"/>
    <w:rsid w:val="00C00BDA"/>
    <w:rsid w:val="00C6394B"/>
    <w:rsid w:val="00C7666E"/>
    <w:rsid w:val="00CB7EFD"/>
    <w:rsid w:val="00CC12F3"/>
    <w:rsid w:val="00CE31A2"/>
    <w:rsid w:val="00D61C85"/>
    <w:rsid w:val="00D90D3E"/>
    <w:rsid w:val="00D9756D"/>
    <w:rsid w:val="00DB6805"/>
    <w:rsid w:val="00DC4F86"/>
    <w:rsid w:val="00E51160"/>
    <w:rsid w:val="00E673F7"/>
    <w:rsid w:val="00E9677B"/>
    <w:rsid w:val="00ED514F"/>
    <w:rsid w:val="00EE64EA"/>
    <w:rsid w:val="00F251EE"/>
    <w:rsid w:val="00F81267"/>
    <w:rsid w:val="00FB27C4"/>
    <w:rsid w:val="00FC0623"/>
    <w:rsid w:val="00FC2692"/>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444</Words>
  <Characters>2624</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26</cp:revision>
  <dcterms:created xsi:type="dcterms:W3CDTF">2023-12-27T09:44:00Z</dcterms:created>
  <dcterms:modified xsi:type="dcterms:W3CDTF">2025-08-20T12:48:00Z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